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346" w:rsidRPr="005437E2" w:rsidRDefault="00A44791" w:rsidP="00EE43CB">
      <w:pPr>
        <w:spacing w:after="0" w:line="240" w:lineRule="auto"/>
        <w:ind w:left="6237" w:firstLine="0"/>
        <w:rPr>
          <w:rFonts w:ascii="Times New Roman" w:hAnsi="Times New Roman" w:cs="Times New Roman"/>
          <w:b/>
        </w:rPr>
      </w:pPr>
      <w:bookmarkStart w:id="0" w:name="_GoBack"/>
      <w:bookmarkEnd w:id="0"/>
      <w:r w:rsidRPr="005437E2">
        <w:rPr>
          <w:rFonts w:ascii="Times New Roman" w:hAnsi="Times New Roman" w:cs="Times New Roman"/>
          <w:b/>
        </w:rPr>
        <w:t>УТВЕРЖДЕН</w:t>
      </w:r>
    </w:p>
    <w:p w:rsidR="002539F6" w:rsidRDefault="002539F6" w:rsidP="00965E5D">
      <w:pPr>
        <w:spacing w:after="0" w:line="240" w:lineRule="auto"/>
        <w:ind w:left="6237" w:firstLine="0"/>
        <w:rPr>
          <w:rFonts w:ascii="Times New Roman" w:hAnsi="Times New Roman" w:cs="Times New Roman"/>
          <w:b/>
        </w:rPr>
      </w:pPr>
      <w:r>
        <w:rPr>
          <w:rFonts w:ascii="Times New Roman" w:hAnsi="Times New Roman" w:cs="Times New Roman"/>
          <w:b/>
        </w:rPr>
        <w:t>Генеральным д</w:t>
      </w:r>
      <w:r w:rsidR="00512762">
        <w:rPr>
          <w:rFonts w:ascii="Times New Roman" w:hAnsi="Times New Roman" w:cs="Times New Roman"/>
          <w:b/>
        </w:rPr>
        <w:t>иректором</w:t>
      </w:r>
    </w:p>
    <w:p w:rsidR="00A44791" w:rsidRPr="005437E2" w:rsidRDefault="00EE43CB" w:rsidP="00965E5D">
      <w:pPr>
        <w:spacing w:after="0" w:line="240" w:lineRule="auto"/>
        <w:ind w:left="6237" w:firstLine="0"/>
        <w:rPr>
          <w:rFonts w:ascii="Times New Roman" w:hAnsi="Times New Roman" w:cs="Times New Roman"/>
          <w:b/>
        </w:rPr>
      </w:pPr>
      <w:r>
        <w:rPr>
          <w:rFonts w:ascii="Times New Roman" w:hAnsi="Times New Roman" w:cs="Times New Roman"/>
          <w:b/>
        </w:rPr>
        <w:t xml:space="preserve">ООО </w:t>
      </w:r>
      <w:r w:rsidR="00861418">
        <w:rPr>
          <w:rFonts w:ascii="Times New Roman" w:hAnsi="Times New Roman" w:cs="Times New Roman"/>
          <w:b/>
        </w:rPr>
        <w:t>«</w:t>
      </w:r>
      <w:r w:rsidR="00800EC7">
        <w:rPr>
          <w:rFonts w:ascii="Times New Roman" w:hAnsi="Times New Roman" w:cs="Times New Roman"/>
          <w:b/>
        </w:rPr>
        <w:t>Простая еда</w:t>
      </w:r>
      <w:r w:rsidR="00AA350D">
        <w:rPr>
          <w:rFonts w:ascii="Times New Roman" w:hAnsi="Times New Roman" w:cs="Times New Roman"/>
          <w:b/>
        </w:rPr>
        <w:t>»</w:t>
      </w:r>
    </w:p>
    <w:p w:rsidR="00A44791" w:rsidRPr="005437E2" w:rsidRDefault="00A44791" w:rsidP="00EE43CB">
      <w:pPr>
        <w:spacing w:after="0" w:line="240" w:lineRule="auto"/>
        <w:ind w:left="6237" w:firstLine="0"/>
        <w:rPr>
          <w:rFonts w:ascii="Times New Roman" w:hAnsi="Times New Roman" w:cs="Times New Roman"/>
          <w:b/>
        </w:rPr>
      </w:pPr>
      <w:r w:rsidRPr="00A97B3B">
        <w:rPr>
          <w:rFonts w:ascii="Times New Roman" w:hAnsi="Times New Roman" w:cs="Times New Roman"/>
          <w:b/>
        </w:rPr>
        <w:t xml:space="preserve">(Приказ № </w:t>
      </w:r>
      <w:r w:rsidR="00800EC7">
        <w:rPr>
          <w:rFonts w:ascii="Times New Roman" w:hAnsi="Times New Roman" w:cs="Times New Roman"/>
          <w:b/>
        </w:rPr>
        <w:t>19</w:t>
      </w:r>
      <w:r w:rsidR="00112E3E">
        <w:rPr>
          <w:rFonts w:ascii="Times New Roman" w:hAnsi="Times New Roman" w:cs="Times New Roman"/>
          <w:b/>
        </w:rPr>
        <w:t>/07</w:t>
      </w:r>
      <w:r w:rsidR="00A97B3B" w:rsidRPr="00A97B3B">
        <w:rPr>
          <w:rFonts w:ascii="Times New Roman" w:hAnsi="Times New Roman" w:cs="Times New Roman"/>
          <w:b/>
        </w:rPr>
        <w:t xml:space="preserve"> </w:t>
      </w:r>
      <w:r w:rsidRPr="00A97B3B">
        <w:rPr>
          <w:rFonts w:ascii="Times New Roman" w:hAnsi="Times New Roman" w:cs="Times New Roman"/>
          <w:b/>
        </w:rPr>
        <w:t>от</w:t>
      </w:r>
      <w:r w:rsidR="004436A1">
        <w:rPr>
          <w:rFonts w:ascii="Times New Roman" w:hAnsi="Times New Roman" w:cs="Times New Roman"/>
          <w:b/>
        </w:rPr>
        <w:t xml:space="preserve"> </w:t>
      </w:r>
      <w:r w:rsidR="00800EC7">
        <w:rPr>
          <w:rFonts w:ascii="Times New Roman" w:hAnsi="Times New Roman" w:cs="Times New Roman"/>
          <w:b/>
        </w:rPr>
        <w:t>19</w:t>
      </w:r>
      <w:r w:rsidR="00112E3E">
        <w:rPr>
          <w:rFonts w:ascii="Times New Roman" w:hAnsi="Times New Roman" w:cs="Times New Roman"/>
          <w:b/>
        </w:rPr>
        <w:t>.07.</w:t>
      </w:r>
      <w:r w:rsidR="00AA350D">
        <w:rPr>
          <w:rFonts w:ascii="Times New Roman" w:hAnsi="Times New Roman" w:cs="Times New Roman"/>
          <w:b/>
        </w:rPr>
        <w:t>2024</w:t>
      </w:r>
      <w:r w:rsidRPr="00A97B3B">
        <w:rPr>
          <w:rFonts w:ascii="Times New Roman" w:hAnsi="Times New Roman" w:cs="Times New Roman"/>
          <w:b/>
        </w:rPr>
        <w:t>)</w:t>
      </w:r>
    </w:p>
    <w:p w:rsidR="00A44791" w:rsidRPr="005437E2" w:rsidRDefault="00A44791" w:rsidP="00A44791">
      <w:pPr>
        <w:spacing w:after="0" w:line="240" w:lineRule="auto"/>
        <w:ind w:firstLine="6237"/>
        <w:rPr>
          <w:rFonts w:ascii="Times New Roman" w:hAnsi="Times New Roman" w:cs="Times New Roman"/>
          <w:b/>
        </w:rPr>
      </w:pPr>
    </w:p>
    <w:p w:rsidR="00A44791" w:rsidRPr="005437E2" w:rsidRDefault="00A44791" w:rsidP="00A44791">
      <w:pPr>
        <w:spacing w:after="0" w:line="240" w:lineRule="auto"/>
        <w:ind w:firstLine="6237"/>
        <w:rPr>
          <w:rFonts w:ascii="Times New Roman" w:hAnsi="Times New Roman" w:cs="Times New Roman"/>
          <w:b/>
        </w:rPr>
      </w:pPr>
    </w:p>
    <w:p w:rsidR="00A44791" w:rsidRPr="005437E2" w:rsidRDefault="00A44791" w:rsidP="00A44791">
      <w:pPr>
        <w:spacing w:after="0" w:line="240" w:lineRule="auto"/>
        <w:ind w:firstLine="567"/>
        <w:jc w:val="center"/>
        <w:rPr>
          <w:rFonts w:ascii="Times New Roman" w:hAnsi="Times New Roman" w:cs="Times New Roman"/>
          <w:b/>
        </w:rPr>
      </w:pPr>
      <w:r w:rsidRPr="005437E2">
        <w:rPr>
          <w:rFonts w:ascii="Times New Roman" w:hAnsi="Times New Roman" w:cs="Times New Roman"/>
          <w:b/>
        </w:rPr>
        <w:t xml:space="preserve">СОБСТВЕННЫЙ ПЕРЕЧЕНЬ </w:t>
      </w:r>
    </w:p>
    <w:p w:rsidR="00081881" w:rsidRDefault="00A44791" w:rsidP="00A44791">
      <w:pPr>
        <w:spacing w:after="0" w:line="240" w:lineRule="auto"/>
        <w:ind w:firstLine="567"/>
        <w:jc w:val="center"/>
        <w:rPr>
          <w:rFonts w:ascii="Times New Roman" w:hAnsi="Times New Roman" w:cs="Times New Roman"/>
          <w:b/>
        </w:rPr>
      </w:pPr>
      <w:r w:rsidRPr="005437E2">
        <w:rPr>
          <w:rFonts w:ascii="Times New Roman" w:hAnsi="Times New Roman" w:cs="Times New Roman"/>
          <w:b/>
        </w:rPr>
        <w:t xml:space="preserve">ИНСАЙДЕРСКОЙ ИНФОРМАЦИИ </w:t>
      </w:r>
    </w:p>
    <w:p w:rsidR="008A0DE4" w:rsidRDefault="008A0DE4" w:rsidP="00A44791">
      <w:pPr>
        <w:spacing w:after="0" w:line="240" w:lineRule="auto"/>
        <w:ind w:firstLine="567"/>
        <w:jc w:val="center"/>
        <w:rPr>
          <w:rFonts w:ascii="Times New Roman" w:hAnsi="Times New Roman" w:cs="Times New Roman"/>
          <w:b/>
        </w:rPr>
      </w:pPr>
    </w:p>
    <w:p w:rsidR="00A44791" w:rsidRDefault="00F906C8" w:rsidP="00A44791">
      <w:pPr>
        <w:spacing w:after="0" w:line="240" w:lineRule="auto"/>
        <w:ind w:firstLine="567"/>
        <w:jc w:val="center"/>
        <w:rPr>
          <w:rFonts w:ascii="Times New Roman" w:hAnsi="Times New Roman" w:cs="Times New Roman"/>
          <w:b/>
        </w:rPr>
      </w:pPr>
      <w:r>
        <w:rPr>
          <w:rFonts w:ascii="Times New Roman" w:hAnsi="Times New Roman" w:cs="Times New Roman"/>
          <w:b/>
        </w:rPr>
        <w:t>ООО</w:t>
      </w:r>
      <w:r w:rsidR="00512762">
        <w:rPr>
          <w:rFonts w:ascii="Times New Roman" w:hAnsi="Times New Roman" w:cs="Times New Roman"/>
          <w:b/>
        </w:rPr>
        <w:t xml:space="preserve"> </w:t>
      </w:r>
      <w:r w:rsidR="00861418">
        <w:rPr>
          <w:rFonts w:ascii="Times New Roman" w:hAnsi="Times New Roman" w:cs="Times New Roman"/>
          <w:b/>
        </w:rPr>
        <w:t>«</w:t>
      </w:r>
      <w:r w:rsidR="00800EC7">
        <w:rPr>
          <w:rFonts w:ascii="Times New Roman" w:hAnsi="Times New Roman" w:cs="Times New Roman"/>
          <w:b/>
        </w:rPr>
        <w:t>Простая еда</w:t>
      </w:r>
      <w:r w:rsidR="00AA350D">
        <w:rPr>
          <w:rFonts w:ascii="Times New Roman" w:hAnsi="Times New Roman" w:cs="Times New Roman"/>
          <w:b/>
        </w:rPr>
        <w:t>»</w:t>
      </w:r>
    </w:p>
    <w:p w:rsidR="004436A1" w:rsidRPr="005437E2" w:rsidRDefault="004436A1" w:rsidP="00A44791">
      <w:pPr>
        <w:spacing w:after="0" w:line="240" w:lineRule="auto"/>
        <w:ind w:firstLine="567"/>
        <w:jc w:val="center"/>
        <w:rPr>
          <w:rFonts w:ascii="Times New Roman" w:hAnsi="Times New Roman" w:cs="Times New Roman"/>
          <w:b/>
        </w:rPr>
      </w:pPr>
    </w:p>
    <w:p w:rsidR="00A44791" w:rsidRPr="005437E2" w:rsidRDefault="00A44791" w:rsidP="00A44791">
      <w:pPr>
        <w:spacing w:after="0" w:line="240" w:lineRule="auto"/>
        <w:ind w:firstLine="567"/>
        <w:jc w:val="center"/>
        <w:rPr>
          <w:rFonts w:ascii="Times New Roman" w:hAnsi="Times New Roman" w:cs="Times New Roman"/>
          <w:b/>
        </w:rPr>
      </w:pPr>
    </w:p>
    <w:p w:rsidR="007B5B32" w:rsidRPr="005437E2" w:rsidRDefault="007B5B32" w:rsidP="00543891">
      <w:pPr>
        <w:jc w:val="both"/>
        <w:rPr>
          <w:rFonts w:ascii="Times New Roman" w:hAnsi="Times New Roman" w:cs="Times New Roman"/>
          <w:b/>
        </w:rPr>
      </w:pPr>
      <w:r w:rsidRPr="005437E2">
        <w:rPr>
          <w:rFonts w:ascii="Times New Roman" w:hAnsi="Times New Roman" w:cs="Times New Roman"/>
          <w:b/>
        </w:rPr>
        <w:t xml:space="preserve">1. Общие положения </w:t>
      </w:r>
    </w:p>
    <w:p w:rsidR="00543891" w:rsidRPr="005437E2" w:rsidRDefault="00A44791" w:rsidP="00543891">
      <w:pPr>
        <w:jc w:val="both"/>
        <w:rPr>
          <w:rFonts w:ascii="Times New Roman" w:eastAsia="Times New Roman" w:hAnsi="Times New Roman" w:cs="Times New Roman"/>
          <w:lang w:eastAsia="ru-RU"/>
        </w:rPr>
      </w:pPr>
      <w:r w:rsidRPr="005437E2">
        <w:rPr>
          <w:rFonts w:ascii="Times New Roman" w:hAnsi="Times New Roman" w:cs="Times New Roman"/>
        </w:rPr>
        <w:t xml:space="preserve">Настоящий Собственный перечень инсайдерской информации (далее – Перечень) </w:t>
      </w:r>
      <w:r w:rsidR="00512762">
        <w:rPr>
          <w:rFonts w:ascii="Times New Roman" w:hAnsi="Times New Roman" w:cs="Times New Roman"/>
          <w:b/>
        </w:rPr>
        <w:t xml:space="preserve">Общества с ограниченной ответственностью </w:t>
      </w:r>
      <w:r w:rsidR="00861418">
        <w:rPr>
          <w:rFonts w:ascii="Times New Roman" w:hAnsi="Times New Roman" w:cs="Times New Roman"/>
          <w:b/>
        </w:rPr>
        <w:t>«</w:t>
      </w:r>
      <w:r w:rsidR="00800EC7">
        <w:rPr>
          <w:rFonts w:ascii="Times New Roman" w:hAnsi="Times New Roman" w:cs="Times New Roman"/>
          <w:b/>
        </w:rPr>
        <w:t>Простая еда</w:t>
      </w:r>
      <w:r w:rsidR="00AA350D">
        <w:rPr>
          <w:rFonts w:ascii="Times New Roman" w:hAnsi="Times New Roman" w:cs="Times New Roman"/>
          <w:b/>
        </w:rPr>
        <w:t>»</w:t>
      </w:r>
      <w:r w:rsidRPr="005437E2">
        <w:rPr>
          <w:rFonts w:ascii="Times New Roman" w:hAnsi="Times New Roman" w:cs="Times New Roman"/>
        </w:rPr>
        <w:t xml:space="preserve"> (далее – Общество, эмитент) составлен в соответствии с требованиями Федерального закона от 27.07.2010 № 224-ФЗ «О противодействии </w:t>
      </w:r>
      <w:r w:rsidR="00543891" w:rsidRPr="005437E2">
        <w:rPr>
          <w:rFonts w:ascii="Times New Roman" w:hAnsi="Times New Roman" w:cs="Times New Roman"/>
        </w:rPr>
        <w:t xml:space="preserve">неправомерному </w:t>
      </w:r>
      <w:r w:rsidRPr="005437E2">
        <w:rPr>
          <w:rFonts w:ascii="Times New Roman" w:hAnsi="Times New Roman" w:cs="Times New Roman"/>
        </w:rPr>
        <w:t xml:space="preserve">использованию инсайдерской информации и манипулированию рынком и о внесении изменений в отдельные законодательные акты Российской Федерации», Указанием Банка России </w:t>
      </w:r>
      <w:r w:rsidR="00543891" w:rsidRPr="005437E2">
        <w:rPr>
          <w:rFonts w:ascii="Times New Roman" w:hAnsi="Times New Roman" w:cs="Times New Roman"/>
        </w:rPr>
        <w:t xml:space="preserve">от 27.09.2021 № 5946-У </w:t>
      </w:r>
      <w:r w:rsidR="00543891" w:rsidRPr="005437E2">
        <w:rPr>
          <w:rFonts w:ascii="Times New Roman" w:eastAsia="Times New Roman" w:hAnsi="Times New Roman" w:cs="Times New Roman"/>
          <w:lang w:eastAsia="ru-RU"/>
        </w:rPr>
        <w:t xml:space="preserve">"О перечне инсайдерской информации юридических лиц, указанных в пунктах 1, 3, 4, 11 и 12 статьи 4 Федерального закона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а также о порядке и сроках ее раскрытия" и содержит исчерпывающие сведения об инсайдерской информации Общества. </w:t>
      </w:r>
    </w:p>
    <w:p w:rsidR="00FD7F96" w:rsidRPr="005437E2" w:rsidRDefault="00FD7F96" w:rsidP="00543891">
      <w:pPr>
        <w:jc w:val="both"/>
        <w:rPr>
          <w:rFonts w:ascii="Times New Roman" w:eastAsia="Times New Roman" w:hAnsi="Times New Roman" w:cs="Times New Roman"/>
          <w:lang w:eastAsia="ru-RU"/>
        </w:rPr>
      </w:pPr>
      <w:r w:rsidRPr="005437E2">
        <w:rPr>
          <w:rFonts w:ascii="Times New Roman" w:eastAsia="Times New Roman" w:hAnsi="Times New Roman" w:cs="Times New Roman"/>
          <w:lang w:eastAsia="ru-RU"/>
        </w:rPr>
        <w:t xml:space="preserve">Инсайдерская информация – точная и конкретная информация, которая не была распространена, и распространение которой может оказать существенное влияние на цены финансовых инструментов, иностранной валюты и (или) товаров. </w:t>
      </w:r>
    </w:p>
    <w:p w:rsidR="00FD7F96" w:rsidRPr="005437E2" w:rsidRDefault="00FD7F96" w:rsidP="00FD7F96">
      <w:pPr>
        <w:jc w:val="both"/>
        <w:rPr>
          <w:rFonts w:ascii="Times New Roman" w:eastAsia="Times New Roman" w:hAnsi="Times New Roman" w:cs="Times New Roman"/>
          <w:lang w:eastAsia="ru-RU"/>
        </w:rPr>
      </w:pPr>
      <w:r w:rsidRPr="005437E2">
        <w:rPr>
          <w:rFonts w:ascii="Times New Roman" w:eastAsia="Times New Roman" w:hAnsi="Times New Roman" w:cs="Times New Roman"/>
          <w:lang w:eastAsia="ru-RU"/>
        </w:rPr>
        <w:t>К инсайдерской информации не относятся:</w:t>
      </w:r>
    </w:p>
    <w:p w:rsidR="00FD7F96" w:rsidRPr="005437E2" w:rsidRDefault="00FD7F96" w:rsidP="00FD7F96">
      <w:pPr>
        <w:jc w:val="both"/>
        <w:rPr>
          <w:rFonts w:ascii="Times New Roman" w:eastAsia="Times New Roman" w:hAnsi="Times New Roman" w:cs="Times New Roman"/>
          <w:lang w:eastAsia="ru-RU"/>
        </w:rPr>
      </w:pPr>
      <w:r w:rsidRPr="005437E2">
        <w:rPr>
          <w:rFonts w:ascii="Times New Roman" w:eastAsia="Times New Roman" w:hAnsi="Times New Roman" w:cs="Times New Roman"/>
          <w:lang w:eastAsia="ru-RU"/>
        </w:rPr>
        <w:t>1) сведения, ставшие доступными неограниченному кругу лиц, в том числе в результате их распространения;</w:t>
      </w:r>
    </w:p>
    <w:p w:rsidR="00FD7F96" w:rsidRPr="005437E2" w:rsidRDefault="00FD7F96" w:rsidP="00FD7F96">
      <w:pPr>
        <w:jc w:val="both"/>
        <w:rPr>
          <w:rFonts w:ascii="Times New Roman" w:eastAsia="Times New Roman" w:hAnsi="Times New Roman" w:cs="Times New Roman"/>
          <w:lang w:eastAsia="ru-RU"/>
        </w:rPr>
      </w:pPr>
      <w:r w:rsidRPr="005437E2">
        <w:rPr>
          <w:rFonts w:ascii="Times New Roman" w:eastAsia="Times New Roman" w:hAnsi="Times New Roman" w:cs="Times New Roman"/>
          <w:lang w:eastAsia="ru-RU"/>
        </w:rPr>
        <w:t xml:space="preserve">2) осуществленные на основе общедоступной информации исследования, прогнозы и оценки в отношении финансовых инструментов, </w:t>
      </w:r>
      <w:r w:rsidR="00A1613E" w:rsidRPr="005437E2">
        <w:rPr>
          <w:rFonts w:ascii="Times New Roman" w:eastAsia="Times New Roman" w:hAnsi="Times New Roman" w:cs="Times New Roman"/>
          <w:lang w:eastAsia="ru-RU"/>
        </w:rPr>
        <w:t xml:space="preserve">иностранной валюты и (или) товаров, а также рекомендации и (или) предложения об осуществлении операций с финансовыми инструментами, иностранной валютой и (или) товарами. </w:t>
      </w:r>
      <w:r w:rsidR="005124AD" w:rsidRPr="005437E2">
        <w:rPr>
          <w:rFonts w:ascii="Times New Roman" w:eastAsia="Times New Roman" w:hAnsi="Times New Roman" w:cs="Times New Roman"/>
          <w:lang w:eastAsia="ru-RU"/>
        </w:rPr>
        <w:t xml:space="preserve">  </w:t>
      </w:r>
    </w:p>
    <w:p w:rsidR="008F34D4" w:rsidRPr="005437E2" w:rsidRDefault="008F34D4" w:rsidP="00543891">
      <w:pPr>
        <w:jc w:val="both"/>
        <w:rPr>
          <w:rFonts w:ascii="Times New Roman" w:eastAsia="Times New Roman" w:hAnsi="Times New Roman" w:cs="Times New Roman"/>
          <w:lang w:eastAsia="ru-RU"/>
        </w:rPr>
      </w:pPr>
      <w:r w:rsidRPr="005437E2">
        <w:rPr>
          <w:rFonts w:ascii="Times New Roman" w:eastAsia="Times New Roman" w:hAnsi="Times New Roman" w:cs="Times New Roman"/>
          <w:lang w:eastAsia="ru-RU"/>
        </w:rPr>
        <w:t>В Собственный перечень инсайдерской информации Общества включается</w:t>
      </w:r>
      <w:r w:rsidR="00FD7F96" w:rsidRPr="005437E2">
        <w:rPr>
          <w:rFonts w:ascii="Times New Roman" w:eastAsia="Times New Roman" w:hAnsi="Times New Roman" w:cs="Times New Roman"/>
          <w:lang w:eastAsia="ru-RU"/>
        </w:rPr>
        <w:t xml:space="preserve">, в том числе, </w:t>
      </w:r>
      <w:r w:rsidRPr="005437E2">
        <w:rPr>
          <w:rFonts w:ascii="Times New Roman" w:eastAsia="Times New Roman" w:hAnsi="Times New Roman" w:cs="Times New Roman"/>
          <w:lang w:eastAsia="ru-RU"/>
        </w:rPr>
        <w:t xml:space="preserve"> инсайдерская информация, перечень которой утверждается нормативным актом Банка России, с учетом особенностей деятельности Общества. </w:t>
      </w:r>
      <w:r w:rsidR="00B75AF2" w:rsidRPr="005437E2">
        <w:rPr>
          <w:rFonts w:ascii="Times New Roman" w:eastAsia="Times New Roman" w:hAnsi="Times New Roman" w:cs="Times New Roman"/>
          <w:lang w:eastAsia="ru-RU"/>
        </w:rPr>
        <w:t xml:space="preserve">Перечень утверждается лицом, осуществляющим функции единоличного исполнительного органа. </w:t>
      </w:r>
    </w:p>
    <w:p w:rsidR="000C31BE" w:rsidRPr="005437E2" w:rsidRDefault="000C31BE" w:rsidP="000C31BE">
      <w:pPr>
        <w:jc w:val="both"/>
        <w:rPr>
          <w:rFonts w:ascii="Times New Roman" w:eastAsia="Times New Roman" w:hAnsi="Times New Roman" w:cs="Times New Roman"/>
          <w:lang w:eastAsia="ru-RU"/>
        </w:rPr>
      </w:pPr>
      <w:r w:rsidRPr="005437E2">
        <w:rPr>
          <w:rFonts w:ascii="Times New Roman" w:eastAsia="Times New Roman" w:hAnsi="Times New Roman" w:cs="Times New Roman"/>
          <w:lang w:eastAsia="ru-RU"/>
        </w:rPr>
        <w:t>Собственный перечень инсайдерской информации Общества подлежит пересмотру в случае изменения нормативных актов Банка России</w:t>
      </w:r>
      <w:r w:rsidR="00FD7F96" w:rsidRPr="005437E2">
        <w:rPr>
          <w:rFonts w:ascii="Times New Roman" w:eastAsia="Times New Roman" w:hAnsi="Times New Roman" w:cs="Times New Roman"/>
          <w:lang w:eastAsia="ru-RU"/>
        </w:rPr>
        <w:t>,</w:t>
      </w:r>
      <w:r w:rsidR="007B5B32" w:rsidRPr="005437E2">
        <w:rPr>
          <w:rFonts w:ascii="Times New Roman" w:eastAsia="Times New Roman" w:hAnsi="Times New Roman" w:cs="Times New Roman"/>
          <w:lang w:eastAsia="ru-RU"/>
        </w:rPr>
        <w:t xml:space="preserve"> либо в</w:t>
      </w:r>
      <w:r w:rsidRPr="005437E2">
        <w:rPr>
          <w:rFonts w:ascii="Times New Roman" w:eastAsia="Times New Roman" w:hAnsi="Times New Roman" w:cs="Times New Roman"/>
          <w:lang w:eastAsia="ru-RU"/>
        </w:rPr>
        <w:t xml:space="preserve"> случае принятия решения о включении в Перечень иной информации, классифицированной Обществом как инсайдерская. </w:t>
      </w:r>
    </w:p>
    <w:p w:rsidR="00545E52" w:rsidRPr="005437E2" w:rsidRDefault="00545E52" w:rsidP="00543891">
      <w:pPr>
        <w:jc w:val="both"/>
        <w:rPr>
          <w:rFonts w:ascii="Times New Roman" w:eastAsia="Times New Roman" w:hAnsi="Times New Roman" w:cs="Times New Roman"/>
          <w:lang w:eastAsia="ru-RU"/>
        </w:rPr>
      </w:pPr>
      <w:r w:rsidRPr="005437E2">
        <w:rPr>
          <w:rFonts w:ascii="Times New Roman" w:eastAsia="Times New Roman" w:hAnsi="Times New Roman" w:cs="Times New Roman"/>
          <w:lang w:eastAsia="ru-RU"/>
        </w:rPr>
        <w:t xml:space="preserve">В случае изменения действующего законодательства Российской Федерации после утверждения настоящего Перечня, Собственный перечень инсайдерской информации Общества будет действовать с учетом изменившихся требований законодательства Российской Федерации. </w:t>
      </w:r>
    </w:p>
    <w:p w:rsidR="007B5B32" w:rsidRPr="005437E2" w:rsidRDefault="007B5B32" w:rsidP="00543891">
      <w:pPr>
        <w:jc w:val="both"/>
        <w:rPr>
          <w:rFonts w:ascii="Times New Roman" w:eastAsia="Times New Roman" w:hAnsi="Times New Roman" w:cs="Times New Roman"/>
          <w:lang w:eastAsia="ru-RU"/>
        </w:rPr>
      </w:pPr>
      <w:r w:rsidRPr="005437E2">
        <w:rPr>
          <w:rFonts w:ascii="Times New Roman" w:eastAsia="Times New Roman" w:hAnsi="Times New Roman" w:cs="Times New Roman"/>
          <w:lang w:eastAsia="ru-RU"/>
        </w:rPr>
        <w:t xml:space="preserve">Собственный перечень инсайдерской информации Общества подлежит раскрытию в информационно-телекоммуникационной сети Интернет на официальном сайте Общества. </w:t>
      </w:r>
    </w:p>
    <w:p w:rsidR="00E73C1B" w:rsidRPr="005437E2" w:rsidRDefault="00F006C6" w:rsidP="00F006C6">
      <w:pPr>
        <w:jc w:val="both"/>
        <w:rPr>
          <w:rFonts w:ascii="Times New Roman" w:eastAsia="Times New Roman" w:hAnsi="Times New Roman" w:cs="Times New Roman"/>
          <w:sz w:val="20"/>
          <w:szCs w:val="20"/>
          <w:lang w:eastAsia="ru-RU"/>
        </w:rPr>
      </w:pPr>
      <w:r w:rsidRPr="005437E2">
        <w:rPr>
          <w:rFonts w:ascii="Times New Roman" w:eastAsia="Times New Roman" w:hAnsi="Times New Roman" w:cs="Times New Roman"/>
          <w:lang w:eastAsia="ru-RU"/>
        </w:rPr>
        <w:t xml:space="preserve">Порядок и сроки раскрытия </w:t>
      </w:r>
      <w:r w:rsidRPr="00AD15B5">
        <w:rPr>
          <w:rFonts w:ascii="Times New Roman" w:eastAsia="Times New Roman" w:hAnsi="Times New Roman" w:cs="Times New Roman"/>
          <w:lang w:eastAsia="ru-RU"/>
        </w:rPr>
        <w:t>инсайдерской информации устанавливается нормативными актами Банка России.</w:t>
      </w:r>
    </w:p>
    <w:p w:rsidR="00E73C1B" w:rsidRPr="005437E2" w:rsidRDefault="00E73C1B" w:rsidP="00E73C1B">
      <w:pPr>
        <w:spacing w:after="0" w:line="240" w:lineRule="auto"/>
        <w:ind w:firstLine="540"/>
        <w:jc w:val="both"/>
        <w:rPr>
          <w:rFonts w:ascii="Times New Roman" w:eastAsia="Times New Roman" w:hAnsi="Times New Roman" w:cs="Times New Roman"/>
          <w:lang w:eastAsia="ru-RU"/>
        </w:rPr>
      </w:pPr>
      <w:r w:rsidRPr="005437E2">
        <w:rPr>
          <w:rFonts w:ascii="Times New Roman" w:eastAsia="Times New Roman" w:hAnsi="Times New Roman" w:cs="Times New Roman"/>
          <w:lang w:eastAsia="ru-RU"/>
        </w:rPr>
        <w:lastRenderedPageBreak/>
        <w:t xml:space="preserve">В случае, если после раскрытия или предоставления инсайдерской информации сведения, входящие в состав указанной информации, изменяются, информация об этом должна быть в том же порядке раскрыта или предоставлена не позднее следующего рабочего дня после того, как о таких изменениях стало или должно было стать известно. </w:t>
      </w:r>
    </w:p>
    <w:p w:rsidR="00E73C1B" w:rsidRPr="005437E2" w:rsidRDefault="00E73C1B" w:rsidP="00543891">
      <w:pPr>
        <w:jc w:val="both"/>
        <w:rPr>
          <w:rFonts w:ascii="Times New Roman" w:eastAsia="Times New Roman" w:hAnsi="Times New Roman" w:cs="Times New Roman"/>
          <w:b/>
          <w:lang w:eastAsia="ru-RU"/>
        </w:rPr>
      </w:pPr>
    </w:p>
    <w:p w:rsidR="007B5B32" w:rsidRPr="005437E2" w:rsidRDefault="007B5B32" w:rsidP="00543891">
      <w:pPr>
        <w:jc w:val="both"/>
        <w:rPr>
          <w:rFonts w:ascii="Times New Roman" w:eastAsia="Times New Roman" w:hAnsi="Times New Roman" w:cs="Times New Roman"/>
          <w:b/>
          <w:lang w:eastAsia="ru-RU"/>
        </w:rPr>
      </w:pPr>
      <w:r w:rsidRPr="005437E2">
        <w:rPr>
          <w:rFonts w:ascii="Times New Roman" w:eastAsia="Times New Roman" w:hAnsi="Times New Roman" w:cs="Times New Roman"/>
          <w:b/>
          <w:lang w:eastAsia="ru-RU"/>
        </w:rPr>
        <w:t xml:space="preserve">2. Инсайдерская информация Общества </w:t>
      </w:r>
    </w:p>
    <w:p w:rsidR="00543891" w:rsidRPr="005437E2" w:rsidRDefault="00543891" w:rsidP="00543891">
      <w:pPr>
        <w:jc w:val="both"/>
        <w:rPr>
          <w:rFonts w:ascii="Times New Roman" w:eastAsia="Times New Roman" w:hAnsi="Times New Roman" w:cs="Times New Roman"/>
          <w:lang w:eastAsia="ru-RU"/>
        </w:rPr>
      </w:pPr>
      <w:r w:rsidRPr="005437E2">
        <w:rPr>
          <w:rFonts w:ascii="Times New Roman" w:eastAsia="Times New Roman" w:hAnsi="Times New Roman" w:cs="Times New Roman"/>
          <w:lang w:eastAsia="ru-RU"/>
        </w:rPr>
        <w:t>К инсайдерской информации Общества как эмитента, эмиссионные ценные бумаги которого допущены к организованным торгам</w:t>
      </w:r>
      <w:r w:rsidR="0059350D" w:rsidRPr="005437E2">
        <w:rPr>
          <w:rFonts w:ascii="Times New Roman" w:eastAsia="Times New Roman" w:hAnsi="Times New Roman" w:cs="Times New Roman"/>
          <w:lang w:eastAsia="ru-RU"/>
        </w:rPr>
        <w:t>,</w:t>
      </w:r>
      <w:r w:rsidRPr="005437E2">
        <w:rPr>
          <w:rFonts w:ascii="Times New Roman" w:eastAsia="Times New Roman" w:hAnsi="Times New Roman" w:cs="Times New Roman"/>
          <w:lang w:eastAsia="ru-RU"/>
        </w:rPr>
        <w:t xml:space="preserve"> или в отношении эмиссионных ценных бумаг которого подана заявка о допуске к организованным торгам, относится:</w:t>
      </w:r>
    </w:p>
    <w:p w:rsidR="00543891"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созыве и проведении общего собрания участников (акционеров) эмитента, об объявлении общего собрания участников (акционеров) эмитента несостоявшимся, а также о решениях, принятых общим собранием участников (акционеров) эмитента или единственным участником (лицом, которому принадлежат все голосующие акции) эмитента</w:t>
      </w:r>
    </w:p>
    <w:p w:rsidR="00ED14ED" w:rsidRPr="005437E2" w:rsidRDefault="00ED14ED" w:rsidP="00101EA8">
      <w:pPr>
        <w:pStyle w:val="ConsPlusNormal"/>
        <w:numPr>
          <w:ilvl w:val="0"/>
          <w:numId w:val="3"/>
        </w:numPr>
        <w:jc w:val="both"/>
        <w:rPr>
          <w:sz w:val="22"/>
          <w:szCs w:val="22"/>
        </w:rPr>
      </w:pPr>
      <w:r w:rsidRPr="005437E2">
        <w:rPr>
          <w:sz w:val="22"/>
          <w:szCs w:val="22"/>
        </w:rPr>
        <w:t>Информация о проведении заседания совета директоров (наблюдательного совета) эмитента и его повестке дня, а также об отдельных решениях, принятых советом директоров (наблюдательным советом) эмитента:</w:t>
      </w:r>
    </w:p>
    <w:p w:rsidR="00ED14ED" w:rsidRPr="005437E2" w:rsidRDefault="00ED14ED" w:rsidP="00101EA8">
      <w:pPr>
        <w:pStyle w:val="ConsPlusNormal"/>
        <w:numPr>
          <w:ilvl w:val="0"/>
          <w:numId w:val="4"/>
        </w:numPr>
        <w:ind w:left="1134" w:hanging="283"/>
        <w:jc w:val="both"/>
        <w:rPr>
          <w:sz w:val="22"/>
          <w:szCs w:val="22"/>
        </w:rPr>
      </w:pPr>
      <w:r w:rsidRPr="005437E2">
        <w:rPr>
          <w:sz w:val="22"/>
          <w:szCs w:val="22"/>
        </w:rPr>
        <w:t>о размещении или реализации ценных бумаг эмитента;</w:t>
      </w:r>
    </w:p>
    <w:p w:rsidR="00ED14ED" w:rsidRPr="005437E2" w:rsidRDefault="00ED14ED" w:rsidP="00101EA8">
      <w:pPr>
        <w:pStyle w:val="ConsPlusNormal"/>
        <w:numPr>
          <w:ilvl w:val="0"/>
          <w:numId w:val="4"/>
        </w:numPr>
        <w:ind w:left="1134" w:hanging="283"/>
        <w:jc w:val="both"/>
        <w:rPr>
          <w:sz w:val="22"/>
          <w:szCs w:val="22"/>
        </w:rPr>
      </w:pPr>
      <w:r w:rsidRPr="005437E2">
        <w:rPr>
          <w:sz w:val="22"/>
          <w:szCs w:val="22"/>
        </w:rPr>
        <w:t>об образовании исполнительного органа эмитента и о досрочном прекращении (приостановлении) его полномочий, в том числе полномочий управляющей организации или управляющего;</w:t>
      </w:r>
    </w:p>
    <w:p w:rsidR="00ED14ED" w:rsidRPr="005437E2" w:rsidRDefault="00ED14ED" w:rsidP="00101EA8">
      <w:pPr>
        <w:pStyle w:val="ConsPlusNormal"/>
        <w:numPr>
          <w:ilvl w:val="0"/>
          <w:numId w:val="4"/>
        </w:numPr>
        <w:ind w:left="1134" w:hanging="283"/>
        <w:jc w:val="both"/>
        <w:rPr>
          <w:sz w:val="22"/>
          <w:szCs w:val="22"/>
        </w:rPr>
      </w:pPr>
      <w:r w:rsidRPr="005437E2">
        <w:rPr>
          <w:sz w:val="22"/>
          <w:szCs w:val="22"/>
        </w:rPr>
        <w:t>о включении кандидатов в список кандидатур для голосования на годовом общем собрании акционеров эмитента по вопросу об избрании членов совета директоров (наблюдательного совета) эмитента;</w:t>
      </w:r>
    </w:p>
    <w:p w:rsidR="00ED14ED" w:rsidRPr="005437E2" w:rsidRDefault="00ED14ED" w:rsidP="00101EA8">
      <w:pPr>
        <w:pStyle w:val="ConsPlusNormal"/>
        <w:numPr>
          <w:ilvl w:val="0"/>
          <w:numId w:val="4"/>
        </w:numPr>
        <w:ind w:left="1134" w:hanging="283"/>
        <w:jc w:val="both"/>
        <w:rPr>
          <w:sz w:val="22"/>
          <w:szCs w:val="22"/>
        </w:rPr>
      </w:pPr>
      <w:r w:rsidRPr="005437E2">
        <w:rPr>
          <w:sz w:val="22"/>
          <w:szCs w:val="22"/>
        </w:rPr>
        <w:t>о рекомендациях в отношении размера дивидендов по акциям эмитента, являющегося акционерным обществом, и порядка их выплаты;</w:t>
      </w:r>
    </w:p>
    <w:p w:rsidR="00ED14ED" w:rsidRPr="005437E2" w:rsidRDefault="00ED14ED" w:rsidP="00101EA8">
      <w:pPr>
        <w:pStyle w:val="ConsPlusNormal"/>
        <w:numPr>
          <w:ilvl w:val="0"/>
          <w:numId w:val="4"/>
        </w:numPr>
        <w:ind w:left="1134" w:hanging="283"/>
        <w:jc w:val="both"/>
        <w:rPr>
          <w:sz w:val="22"/>
          <w:szCs w:val="22"/>
        </w:rPr>
      </w:pPr>
      <w:r w:rsidRPr="005437E2">
        <w:rPr>
          <w:sz w:val="22"/>
          <w:szCs w:val="22"/>
        </w:rPr>
        <w:t>об утверждении внутренних документов эмитента;</w:t>
      </w:r>
    </w:p>
    <w:p w:rsidR="00ED14ED" w:rsidRPr="005437E2" w:rsidRDefault="00ED14ED" w:rsidP="00101EA8">
      <w:pPr>
        <w:pStyle w:val="ConsPlusNormal"/>
        <w:numPr>
          <w:ilvl w:val="0"/>
          <w:numId w:val="4"/>
        </w:numPr>
        <w:ind w:left="1134" w:hanging="283"/>
        <w:jc w:val="both"/>
        <w:rPr>
          <w:sz w:val="22"/>
          <w:szCs w:val="22"/>
        </w:rPr>
      </w:pPr>
      <w:r w:rsidRPr="005437E2">
        <w:rPr>
          <w:sz w:val="22"/>
          <w:szCs w:val="22"/>
        </w:rPr>
        <w:t>о согласии на совершение или о последующем одобрении сделки (нескольких взаимосвязанных сделок) эмитента, признаваемой в соответствии с законодательством Российской Федерации крупной сделкой и (или) сделкой, в совершении которой имеется заинтересованность, а также иной сделки (нескольких взаимосвязанных сделок), размер которой составляет 10 и более процентов балансовой стоимости активов эмитента по данным бухгалтерской (финансовой) отчетности эмитента на последнюю отчетную дату (дату окончания последнего завершенного отчетного периода, определяемого в соответствии с подпунктом 26 пункта 1 статьи 2 Федерального закона "О рынке ценных бумаг", предшествующего дате принятия решения о согласии на совершение сделки или дате совершения сделки, если принимается решение о ее последующем одобрении);</w:t>
      </w:r>
    </w:p>
    <w:p w:rsidR="00ED14ED" w:rsidRPr="005437E2" w:rsidRDefault="00ED14ED" w:rsidP="00101EA8">
      <w:pPr>
        <w:pStyle w:val="ConsPlusNormal"/>
        <w:numPr>
          <w:ilvl w:val="0"/>
          <w:numId w:val="4"/>
        </w:numPr>
        <w:ind w:left="1134" w:hanging="283"/>
        <w:jc w:val="both"/>
        <w:rPr>
          <w:sz w:val="22"/>
          <w:szCs w:val="22"/>
        </w:rPr>
      </w:pPr>
      <w:r w:rsidRPr="005437E2">
        <w:rPr>
          <w:sz w:val="22"/>
          <w:szCs w:val="22"/>
        </w:rPr>
        <w:t>о передаче полномочий единоличного исполнительного органа эмитента, являющегося хозяйственным обществом, управляющей организации или управляющему, об утверждении управляющей организации или управляющего и условий договора, заключаемого эмитентом с управляющей организацией или управляющим;</w:t>
      </w:r>
    </w:p>
    <w:p w:rsidR="00ED14ED"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принятии решения о реорганизации или ликвидации лица, предоставившего обеспечение по облигациям эмитента</w:t>
      </w:r>
    </w:p>
    <w:p w:rsidR="009A6D2E"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 xml:space="preserve">Информация о появлении у эмитента или лица, предоставившего обеспечение по облигациям эмитента, признаков банкротства, предусмотренных Федеральным законом от 26 октября 2002 года N 127-ФЗ "О несостоятельности (банкротстве)" </w:t>
      </w:r>
    </w:p>
    <w:p w:rsidR="00ED14ED"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принятии арбитражным судом заявления о признании эмитента несостоятельным (банкротом), а также о принятии арбитражным судом решения о признании эмитента несостоятельным (банкротом), введении в отношении эмитента одной из процедур банкротства, прекращении в отношении эмитента производства по делу о банкротстве</w:t>
      </w:r>
    </w:p>
    <w:p w:rsidR="00ED14ED"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дате, на которую определяются (фиксируются) лица, имеющие право на осуществление прав по ценным бумагам эмитента</w:t>
      </w:r>
    </w:p>
    <w:p w:rsidR="00ED14ED"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об этапах процедуры эмиссии ценных бумаг эмитента</w:t>
      </w:r>
    </w:p>
    <w:p w:rsidR="00ED14ED"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приостановлении и возобновлении эмиссии ценных бумаг эмитента</w:t>
      </w:r>
    </w:p>
    <w:p w:rsidR="00ED14ED"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lastRenderedPageBreak/>
        <w:t>Информация о признании программы облигаций несостоявшейся, о признании выпуска (дополнительного выпуска) ценных бумаг эмитента несостоявшимся или недействительным</w:t>
      </w:r>
    </w:p>
    <w:p w:rsidR="00ED14ED"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погашении ценных бумаг эмитента</w:t>
      </w:r>
    </w:p>
    <w:p w:rsidR="00ED14ED"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регистрации изменений в решение о выпуске ценных бумаг в части изменения объема прав по ценным бумагам и (или) номинальной стоимости ценных бумаг, в том числе при их консолидации или дроблении</w:t>
      </w:r>
    </w:p>
    <w:p w:rsidR="00ED14ED" w:rsidRPr="005437E2" w:rsidRDefault="00ED14ED"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принятии решения о приобретении (наступлении оснований для приобретения) эмитентом размещенных им ценных бумаг</w:t>
      </w:r>
    </w:p>
    <w:p w:rsidR="00ED14ED"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начисленных (объявленных) и (или) выплаченных доходах по ценным бумагам эмитента, об иных выплатах, причитающихся владельцам ценных бумаг эмитента, а также о намерении исполнить обязанность по осуществлению выплат по облигациям эмитента, права на которые учитываются в реестре владельцев ценных бумаг эмитента</w:t>
      </w:r>
    </w:p>
    <w:p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включении ценных бумаг эмитента российским организатором торговли в список ценных бумаг, допущенных к организованным торгам для заключения договоров купли-продажи, в том числе о включении ценных бумаг эмитента российской биржей в котировальный список, или об исключении ценных бумаг эмитента российским организатором торговли из списка ценных бумаг, допущенных к организованным торгам для заключения договоров купли-продажи, в том числе об исключении ценных бумаг эмитента российской биржей из котировального списка, а также о переводе ценных бумаг эмитента из одного котировального списка в другой котировальный список (об исключении ценных бумаг эмитента из одного котировального списка и о включении их в другой котировальный список)</w:t>
      </w:r>
    </w:p>
    <w:p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включении ценных бумаг эмитента (ценных бумаг иностранной организации, удостоверяющих права в отношении ценных бумаг российских эмитентов (далее - депозитарные ценные бумаги) в список ценных бумаг, допущенных к торгам на иностранном организованном (регулируемом) финансовом рынке, в том числе о включении указанных ценных бумаг иностранной биржей в котировальный список, и об исключении ценных бумаг эмитента (депозитарных ценных бумаг) из списка ценных бумаг, допущенных к торгам на иностранном организованном (регулируемом) финансовом рынке, в том числе об исключении указанных ценных бумаг иностранной биржей из котировального списка</w:t>
      </w:r>
    </w:p>
    <w:p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неисполнении обязательств эмитента перед владельцами его ценных бумаг</w:t>
      </w:r>
    </w:p>
    <w:p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приобретении лицом или прекращении у лица права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эмитента, распоряжаться определенным количеством голосов, приходящихся на голосующие акции (доли), составляющие уставный капитал эмитента,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эмитента</w:t>
      </w:r>
    </w:p>
    <w:p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выявлении ошибок в ранее раскрытой отчетности эмитента (бухгалтерской (финансовой) отчетности, консолидированной финансовой отчетности, финансовой отчетности)</w:t>
      </w:r>
    </w:p>
    <w:p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совершении эмитентом или подконтрольной эмитенту организацией, имеющей для него существенное значение, определяемой в соответствии с пунктом 1.14 Положения Банка России N 714-П (далее - подконтрольная эмитенту организация, имеющая для него существенное значение), сделки, размер которой составляет 10 и более процентов балансовой стоимости активов эмитента или подконтрольной эмитенту организации, имеющей для него существенное значение, по данным бухгалтерской (финансовой) отчетности эмитента или указанной организации на последнюю отчетную дату (дату окончания последнего завершенного отчетного периода, предшествующего дате совершения сделки</w:t>
      </w:r>
    </w:p>
    <w:p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совершении эмитентом или подконтрольной эмитенту организацией, имеющей для него существенное значение, сделки, в совершении которой имеется заинтересованность, соответствующей признакам, указанным в пункте 35.1 Положения Банка России N 714-П</w:t>
      </w:r>
    </w:p>
    <w:p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об изменении состава и (или) размера предмета залога по облигациям эмитента с залоговым обеспечением, а в случае изменения состава и (или) размера предмета залога по облигациям эмитента с ипотечным покрытием - сведения об указанных изменениях, если они вызваны заменой любого обеспеченного залогом требования, составляющего ипотечное покрытие облигаций, или заменой иного имущества, составляющего ипотечное покрытие облигаций, стоимость (денежная оценка) которого составляет 10 и более процентов от размера ипотечного покрытия облигаций</w:t>
      </w:r>
    </w:p>
    <w:p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получении эмитентом или прекращении у эмитента права прямо или косвенно (через подконтрольных ему лиц) самостоятельно или совместно с иными лицами, связанными с эмитентом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организации, ценные бумаги которой допущены к организованным торгам, распоряжаться определенным количеством голосов, приходящихся на голосующие акции (доли), составляющие ее уставный капитал,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указанной организации</w:t>
      </w:r>
    </w:p>
    <w:p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заключении контролирующим эмитента лицом или подконтрольной эмитенту организацией договора, предусматривающего обязанность приобретать ценные бумаги эмитента</w:t>
      </w:r>
    </w:p>
    <w:p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p>
    <w:p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присвоении рейтинга ценным бумагам и (или) их эмитенту, а также об изменении рейтинга кредитным рейтинговым агентством или иной организацией на основании заключенного с эмитентом договора</w:t>
      </w:r>
    </w:p>
    <w:p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возбуждении производства по делу в суде по спору, связанному с созданием эмитента, управлением им или участием в нем (далее - корпоративный спор), или иному спору, истцом или ответчиком по которому является эмитент и размер требований по которому составляет 10 и более процентов балансовой стоимости активов, определенной по данным бухгалтерской (финансовой) отчетности эмитента на последнюю отчетную дату (дату окончания последнего завершенного отчетного периода, предшествующего дате принятия судом искового заявления к производству) (далее - существенный спор), а также о принятии судебного акта, которым заканчивается рассмотрение дела по существу по корпоративному спору или существенному спору, за исключением информации, указанной в пункте 41.6 Положения Банка России N 714-П</w:t>
      </w:r>
    </w:p>
    <w:p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размещении за пределами Российской Федерации облигаций или иных финансовых инструментов, удостоверяющих заемные обязательства, исполнение которых осуществляется за счет эмитента</w:t>
      </w:r>
    </w:p>
    <w:p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решении Банка России об освобождении эмитента от обязанности осуществлять раскрытие информации в соответствии со статьей 30 Федерального закона "О рынке ценных бумаг"</w:t>
      </w:r>
    </w:p>
    <w:p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приобретении (отчуждении) голосующих акций (долей) эмитента или депозитарных ценных бумаг, удостоверяющих права в отношении голосующих акций эмитента, эмитентом или подконтрольной эмитенту организацией, за исключением случаев приобретения голосующих акций эмитента (депозитарных ценных бумаг, удостоверяющих права в отношении голосующих акций эмитента) в процессе размещения голосующих акций эмитента или приобретения (отчуждения) голосующих акций эмитента (депозитарных ценных бумаг, удостоверяющих права в отношении голосующих акций эмитента) брокером и (или) доверительным управляющим, действующими от своего имени, но за счет клиента во исполнение поручения клиента</w:t>
      </w:r>
    </w:p>
    <w:p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проведении и повестке дня общего собрания владельцев облигаций эмитента, о решениях, принятых общим собранием владельцев облигаций эмитента, а также об объявлении общего собрания владельцев облигаций эмитента несостоявшимся</w:t>
      </w:r>
    </w:p>
    <w:p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об определении эмитентом облигаций представителя владельцев облигаций после регистрации выпуска облигаций</w:t>
      </w:r>
    </w:p>
    <w:p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дате, с которой представитель владельцев облигаций осуществляет свои полномочия</w:t>
      </w:r>
    </w:p>
    <w:p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заключении эмитентом соглашения о новации или предоставлении отступного, влекущего прекращение обязательств по облигациям эмитента</w:t>
      </w:r>
    </w:p>
    <w:p w:rsidR="00B96731" w:rsidRPr="005437E2" w:rsidRDefault="00B96731"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возникновении у владельцев конвертируемых ценных бумаг эмитента права требовать от эмитента конвертации принадлежащих им конвертируемых ценных бумаг эмитента</w:t>
      </w:r>
    </w:p>
    <w:p w:rsidR="00B96731" w:rsidRPr="005437E2" w:rsidRDefault="006260C4" w:rsidP="00101EA8">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составляющая годовую консолидированную финансовую отчетность (финансовую отчетность) эмитента, промежуточную консолидированную финансовую отчетность (финансовую отчетность) эмитента за отчетный период, состоящий из 6 месяцев отчетного года, а также информация, содержащаяся в аудиторских заключениях, подготовленных в отношении указанной отчетности, или ином документе, составляемом по результатам проверки промежуточной консолидированной финансовой отчетности (финансовой отчетности) в соответствии со стандартами аудиторской деятельности</w:t>
      </w:r>
    </w:p>
    <w:p w:rsidR="00FD5B8A" w:rsidRPr="005437E2" w:rsidRDefault="006260C4" w:rsidP="00FD5B8A">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составляющая промежуточную бухгалтерскую (финансовую) отчетность эмитента за отчетный период, состоящий из 3, 6 или 9 месяцев отчетного года, вместе с информацией, содержащейся в аудиторских заключениях, подготовленных в отношении указанной отчетности, в случае если в отношении указанной отчетности проведен аудит, а также информация, составляющая годовую бухгалтерскую (финансовую) отчетность эмитента, вместе с аудиторским заключением о ней, если в отношении нее проведен аудит</w:t>
      </w:r>
    </w:p>
    <w:p w:rsidR="00D65C7B" w:rsidRPr="005437E2" w:rsidRDefault="00FD5B8A" w:rsidP="00D65C7B">
      <w:pPr>
        <w:pStyle w:val="a7"/>
        <w:numPr>
          <w:ilvl w:val="0"/>
          <w:numId w:val="3"/>
        </w:numPr>
        <w:spacing w:after="0"/>
        <w:jc w:val="both"/>
        <w:rPr>
          <w:rFonts w:ascii="Times New Roman" w:hAnsi="Times New Roman" w:cs="Times New Roman"/>
        </w:rPr>
      </w:pPr>
      <w:r w:rsidRPr="005437E2">
        <w:rPr>
          <w:rFonts w:ascii="Times New Roman" w:hAnsi="Times New Roman" w:cs="Times New Roman"/>
        </w:rPr>
        <w:t xml:space="preserve">Информация, содержащаяся в отчетах эмитентов эмиссионных ценных бумаг, составленных за отчетные периоды, состоящие из 6 месяцев и 12 месяцев, за исключением информации, которая ранее уже была раскрыта </w:t>
      </w:r>
    </w:p>
    <w:p w:rsidR="00D65C7B" w:rsidRPr="005437E2" w:rsidRDefault="006260C4" w:rsidP="00D65C7B">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содержащаяся в проспекте ценных бумаг эмитента, за исключением информации, которая ранее уже была раскрыта</w:t>
      </w:r>
    </w:p>
    <w:p w:rsidR="00D65C7B" w:rsidRPr="005437E2" w:rsidRDefault="006260C4" w:rsidP="00D65C7B">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составляющая условия размещения ценных бумаг, определенные эмитентом в отдельном документе, за исключением информации, которая ранее уже была раскрыта (в случае отсутствия проспекта ценных бумаг или отсутствия в проспекте ценных бумаг условий их размещения)</w:t>
      </w:r>
    </w:p>
    <w:p w:rsidR="00D65C7B" w:rsidRPr="005437E2" w:rsidRDefault="006260C4" w:rsidP="00D65C7B">
      <w:pPr>
        <w:pStyle w:val="a7"/>
        <w:numPr>
          <w:ilvl w:val="0"/>
          <w:numId w:val="3"/>
        </w:numPr>
        <w:spacing w:after="0"/>
        <w:jc w:val="both"/>
        <w:rPr>
          <w:rFonts w:ascii="Times New Roman" w:hAnsi="Times New Roman" w:cs="Times New Roman"/>
        </w:rPr>
      </w:pPr>
      <w:r w:rsidRPr="005437E2">
        <w:rPr>
          <w:rFonts w:ascii="Times New Roman" w:hAnsi="Times New Roman" w:cs="Times New Roman"/>
        </w:rPr>
        <w:t xml:space="preserve">Информация о заключении эмитентом договора о стратегическом партнерстве или иного договора (сделки), за исключением договоров (сделок), предусмотренных </w:t>
      </w:r>
      <w:hyperlink w:anchor="Par136" w:tooltip="1.21" w:history="1">
        <w:r w:rsidRPr="005437E2">
          <w:rPr>
            <w:rFonts w:ascii="Times New Roman" w:hAnsi="Times New Roman" w:cs="Times New Roman"/>
          </w:rPr>
          <w:t>строками 1.21</w:t>
        </w:r>
      </w:hyperlink>
      <w:r w:rsidRPr="005437E2">
        <w:rPr>
          <w:rFonts w:ascii="Times New Roman" w:hAnsi="Times New Roman" w:cs="Times New Roman"/>
        </w:rPr>
        <w:t xml:space="preserve">, </w:t>
      </w:r>
      <w:hyperlink w:anchor="Par139" w:tooltip="1.22" w:history="1">
        <w:r w:rsidRPr="005437E2">
          <w:rPr>
            <w:rFonts w:ascii="Times New Roman" w:hAnsi="Times New Roman" w:cs="Times New Roman"/>
          </w:rPr>
          <w:t>1.22</w:t>
        </w:r>
      </w:hyperlink>
      <w:r w:rsidRPr="005437E2">
        <w:rPr>
          <w:rFonts w:ascii="Times New Roman" w:hAnsi="Times New Roman" w:cs="Times New Roman"/>
        </w:rPr>
        <w:t xml:space="preserve"> и </w:t>
      </w:r>
      <w:hyperlink w:anchor="Par154" w:tooltip="1.27" w:history="1">
        <w:r w:rsidRPr="005437E2">
          <w:rPr>
            <w:rFonts w:ascii="Times New Roman" w:hAnsi="Times New Roman" w:cs="Times New Roman"/>
          </w:rPr>
          <w:t>1.27</w:t>
        </w:r>
      </w:hyperlink>
      <w:r w:rsidRPr="005437E2">
        <w:rPr>
          <w:rFonts w:ascii="Times New Roman" w:hAnsi="Times New Roman" w:cs="Times New Roman"/>
        </w:rPr>
        <w:t xml:space="preserve"> приложения</w:t>
      </w:r>
      <w:r w:rsidR="008B22EF" w:rsidRPr="005437E2">
        <w:rPr>
          <w:rFonts w:ascii="Times New Roman" w:hAnsi="Times New Roman" w:cs="Times New Roman"/>
        </w:rPr>
        <w:t xml:space="preserve"> к Указанию Банка России от 27.09.2021 № 5946-У </w:t>
      </w:r>
      <w:r w:rsidR="008B22EF" w:rsidRPr="005437E2">
        <w:rPr>
          <w:rFonts w:ascii="Times New Roman" w:eastAsia="Times New Roman" w:hAnsi="Times New Roman" w:cs="Times New Roman"/>
          <w:lang w:eastAsia="ru-RU"/>
        </w:rPr>
        <w:t>"О перечне инсайдерской информации юридических лиц, указанных в пунктах 1, 3, 4, 11 и 12 статьи 4 Федерального закона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а также о порядке и сроках ее раскрытия"</w:t>
      </w:r>
      <w:r w:rsidRPr="005437E2">
        <w:rPr>
          <w:rFonts w:ascii="Times New Roman" w:hAnsi="Times New Roman" w:cs="Times New Roman"/>
        </w:rPr>
        <w:t>, если заключение такого договора (сделки) может оказать существенное влияние на цену ценных бумаг эмитента, допущенных к организованным торгам (в отношении которых подана заявка о допуске к организованным торгам)</w:t>
      </w:r>
    </w:p>
    <w:p w:rsidR="00D65C7B" w:rsidRPr="005437E2" w:rsidRDefault="006260C4" w:rsidP="00D65C7B">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принятии судом, арбитражным судом, Федеральной службой судебных приставов обеспечительных мер (в том числе наложения ареста) в отношении денежных средств или иного имущества, принадлежащего эмитенту, контролирующей его организации, подконтрольной эмитенту организации, имеющей для него существенное значение, либо предоставившему обеспечение по допущенным к организованным торгам (в отношении которых подана заявка о допуске к организованным торгам) облигациям эмитента лицу, не являющемуся Российской Федерацией, предоставившей государственную гарантию Российской Федерации, субъектом Российской Федерации, предоставившим государственную гарантию субъекта Российской Федерации, или муниципальным образованием, предоставившим муниципальную гарантию, составляющих 10 или более процентов балансовой стоимости активов указанных лиц на день окончания последнего завершенного отчетного периода, предшествующего принятию обеспечительных мер</w:t>
      </w:r>
    </w:p>
    <w:p w:rsidR="00D65C7B" w:rsidRPr="005437E2" w:rsidRDefault="006260C4" w:rsidP="00D65C7B">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приобретении лицом или прекращении у лица права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организации, предоставившей поручительство, гарантию или залог по облигациям эмитента, допущенным к организованным торгам (в отношении которых подана заявка о допуске к организованным торгам), если лицо, предоставившее такое поручительство, гарантию или залог по таким облигациям, не является Российской Федерацией, предоставившей государственную гарантию Российской Федерации, субъектом Российской Федерации, предоставившим государственную гарантию субъекта Российской Федерации, или муниципальным образованием, предоставившим муниципальную гарантию, распоряжаться определенным количеством голосов, приходящихся на голосующие акции (доли), составляющие ее уставный капитал,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указанной организации</w:t>
      </w:r>
    </w:p>
    <w:p w:rsidR="00A46952" w:rsidRPr="005437E2" w:rsidRDefault="00A46952" w:rsidP="00D65C7B">
      <w:pPr>
        <w:pStyle w:val="a7"/>
        <w:numPr>
          <w:ilvl w:val="0"/>
          <w:numId w:val="3"/>
        </w:numPr>
        <w:spacing w:after="0"/>
        <w:jc w:val="both"/>
        <w:rPr>
          <w:rFonts w:ascii="Times New Roman" w:hAnsi="Times New Roman" w:cs="Times New Roman"/>
        </w:rPr>
      </w:pPr>
      <w:r w:rsidRPr="005437E2">
        <w:rPr>
          <w:rFonts w:ascii="Times New Roman" w:hAnsi="Times New Roman" w:cs="Times New Roman"/>
        </w:rPr>
        <w:t xml:space="preserve">Информация об обстоятельствах, предусмотренных </w:t>
      </w:r>
      <w:hyperlink r:id="rId9" w:history="1">
        <w:r w:rsidRPr="005437E2">
          <w:rPr>
            <w:rStyle w:val="ab"/>
            <w:rFonts w:ascii="Times New Roman" w:hAnsi="Times New Roman" w:cs="Times New Roman"/>
            <w:b w:val="0"/>
            <w:color w:val="auto"/>
          </w:rPr>
          <w:t>абзацем вторым подпункта 23 пункта 1 статьи 2</w:t>
        </w:r>
      </w:hyperlink>
      <w:r w:rsidRPr="005437E2">
        <w:rPr>
          <w:rFonts w:ascii="Times New Roman" w:hAnsi="Times New Roman" w:cs="Times New Roman"/>
        </w:rPr>
        <w:t xml:space="preserve"> Федерального закона "О рынке ценных бумаг", в зависимости от наступления или ненаступления которых осуществляются либо не осуществляются выплаты по структурным облигациям эмитента, допущенным к организованным торгам (в отношении которых подана заявка о допуске к организованным торгам) (включая выплаты при погашении структурных облигаций) (далее - обстоятельства), с указанием числовых значений (параметров, условий) обстоятельств или порядка их определения, а также о размере выплат по структурной облигации (включая размер выплат при погашении структурной облигации) или порядке его определения, за исключением информации, которая ранее уже была раскрыта</w:t>
      </w:r>
    </w:p>
    <w:p w:rsidR="00A46952" w:rsidRPr="005437E2" w:rsidRDefault="00A46952" w:rsidP="00A46952">
      <w:pPr>
        <w:pStyle w:val="ac"/>
        <w:numPr>
          <w:ilvl w:val="0"/>
          <w:numId w:val="3"/>
        </w:numPr>
        <w:rPr>
          <w:rFonts w:ascii="Times New Roman" w:hAnsi="Times New Roman" w:cs="Times New Roman"/>
          <w:sz w:val="22"/>
          <w:szCs w:val="22"/>
        </w:rPr>
      </w:pPr>
      <w:r w:rsidRPr="005437E2">
        <w:rPr>
          <w:rFonts w:ascii="Times New Roman" w:hAnsi="Times New Roman" w:cs="Times New Roman"/>
          <w:sz w:val="22"/>
          <w:szCs w:val="22"/>
        </w:rPr>
        <w:t xml:space="preserve">Информация о числовых значениях (параметрах, условиях) обстоятельств или порядке их определения, а также о размере выплат по структурной облигации (включая размер выплат при погашении структурной облигации) или порядке его определения, если они устанавливаются уполномоченным органом эмитента до начала размещения структурных облигаций в соответствии с </w:t>
      </w:r>
      <w:hyperlink r:id="rId10" w:history="1">
        <w:r w:rsidRPr="005437E2">
          <w:rPr>
            <w:rStyle w:val="ab"/>
            <w:rFonts w:ascii="Times New Roman" w:hAnsi="Times New Roman" w:cs="Times New Roman"/>
            <w:b w:val="0"/>
            <w:color w:val="auto"/>
            <w:sz w:val="22"/>
            <w:szCs w:val="22"/>
          </w:rPr>
          <w:t>подпунктами 1</w:t>
        </w:r>
      </w:hyperlink>
      <w:r w:rsidRPr="005437E2">
        <w:rPr>
          <w:rFonts w:ascii="Times New Roman" w:hAnsi="Times New Roman" w:cs="Times New Roman"/>
          <w:b/>
          <w:sz w:val="22"/>
          <w:szCs w:val="22"/>
        </w:rPr>
        <w:t xml:space="preserve"> </w:t>
      </w:r>
      <w:r w:rsidRPr="005437E2">
        <w:rPr>
          <w:rFonts w:ascii="Times New Roman" w:hAnsi="Times New Roman" w:cs="Times New Roman"/>
          <w:sz w:val="22"/>
          <w:szCs w:val="22"/>
        </w:rPr>
        <w:t>и</w:t>
      </w:r>
      <w:r w:rsidRPr="005437E2">
        <w:rPr>
          <w:rFonts w:ascii="Times New Roman" w:hAnsi="Times New Roman" w:cs="Times New Roman"/>
          <w:b/>
          <w:sz w:val="22"/>
          <w:szCs w:val="22"/>
        </w:rPr>
        <w:t xml:space="preserve"> </w:t>
      </w:r>
      <w:r w:rsidRPr="005437E2">
        <w:rPr>
          <w:rStyle w:val="ab"/>
          <w:rFonts w:ascii="Times New Roman" w:hAnsi="Times New Roman" w:cs="Times New Roman"/>
          <w:b w:val="0"/>
          <w:color w:val="auto"/>
          <w:sz w:val="22"/>
          <w:szCs w:val="22"/>
        </w:rPr>
        <w:t>2 пункта 3 статьи 27</w:t>
      </w:r>
      <w:hyperlink r:id="rId11" w:history="1">
        <w:r w:rsidRPr="005437E2">
          <w:rPr>
            <w:rStyle w:val="ab"/>
            <w:rFonts w:ascii="Times New Roman" w:hAnsi="Times New Roman" w:cs="Times New Roman"/>
            <w:b w:val="0"/>
            <w:color w:val="auto"/>
            <w:sz w:val="22"/>
            <w:szCs w:val="22"/>
            <w:vertAlign w:val="superscript"/>
          </w:rPr>
          <w:t> 1-1</w:t>
        </w:r>
      </w:hyperlink>
      <w:r w:rsidRPr="005437E2">
        <w:rPr>
          <w:rFonts w:ascii="Times New Roman" w:hAnsi="Times New Roman" w:cs="Times New Roman"/>
          <w:sz w:val="22"/>
          <w:szCs w:val="22"/>
        </w:rPr>
        <w:t xml:space="preserve"> Федерального закона "О рынке ценных бумаг", за исключением информации, которая ранее уже была раскрыта (в случае если такая информация не содержится в решении о выпуске структурных облигаций)</w:t>
      </w:r>
    </w:p>
    <w:p w:rsidR="00D65C7B" w:rsidRPr="005437E2" w:rsidRDefault="006260C4" w:rsidP="00D65C7B">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 возбуждении уголовного дела (поступившая эмитенту от органов предварительного следствия или органов дознания) в отношении лица, входящего в состав органов управления эмитента, организации, контролирующей эмитента, подконтрольной эмитенту организации, имеющей для него существенное значение, либо лица, предоставившего обеспечение по облигациям эмитента, допущенным к организованным торгам (в отношении которых подана заявка о допуске к организованным торгам)</w:t>
      </w:r>
    </w:p>
    <w:p w:rsidR="00D65C7B" w:rsidRDefault="006260C4" w:rsidP="00D65C7B">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содержащаяся в материалах, на основании которых органами управления эмитента, за исключением общего собрания акционеров, принимаются решения, которые могут оказать существенное влияние на цену ценных бумаг эмитента, допущенных к организованным торгам (в отношении которых подана заявка о допуске к организованным торгам), за исключением информации, которая ранее уже была раскрыта</w:t>
      </w:r>
    </w:p>
    <w:p w:rsidR="004235DC" w:rsidRPr="004235DC" w:rsidRDefault="004235DC" w:rsidP="004235DC">
      <w:pPr>
        <w:pStyle w:val="a7"/>
        <w:numPr>
          <w:ilvl w:val="0"/>
          <w:numId w:val="3"/>
        </w:numPr>
        <w:jc w:val="both"/>
        <w:rPr>
          <w:rFonts w:ascii="Times New Roman" w:hAnsi="Times New Roman" w:cs="Times New Roman"/>
        </w:rPr>
      </w:pPr>
      <w:r w:rsidRPr="00DF2859">
        <w:rPr>
          <w:rFonts w:ascii="Times New Roman" w:hAnsi="Times New Roman" w:cs="Times New Roman"/>
        </w:rPr>
        <w:t>Информация о произошедшей на эксплуатируемых эмитентом опасных производственных объектах, определяемых в соответствии с Федеральным законом от 21 июля 1997 года N 116-ФЗ "О промышленной безопасности опасных производственных объектов", аварии, если такая информация может оказать существенное влияние на цену ценных бумаг эмитента, допущенных к организованным торгам (в отношении которых подана заявка о допуске к организованным торгам)</w:t>
      </w:r>
    </w:p>
    <w:p w:rsidR="006260C4" w:rsidRPr="005437E2" w:rsidRDefault="006260C4" w:rsidP="00D65C7B">
      <w:pPr>
        <w:pStyle w:val="a7"/>
        <w:numPr>
          <w:ilvl w:val="0"/>
          <w:numId w:val="3"/>
        </w:numPr>
        <w:spacing w:after="0"/>
        <w:jc w:val="both"/>
        <w:rPr>
          <w:rFonts w:ascii="Times New Roman" w:hAnsi="Times New Roman" w:cs="Times New Roman"/>
        </w:rPr>
      </w:pPr>
      <w:r w:rsidRPr="005437E2">
        <w:rPr>
          <w:rFonts w:ascii="Times New Roman" w:hAnsi="Times New Roman" w:cs="Times New Roman"/>
        </w:rPr>
        <w:t>Информация об иных событиях (действиях), оказывающих, по мнению эмитента, существенное влияние на стоимость или котировки его ценных бумаг</w:t>
      </w:r>
      <w:r w:rsidR="008B22EF" w:rsidRPr="005437E2">
        <w:rPr>
          <w:rFonts w:ascii="Times New Roman" w:hAnsi="Times New Roman" w:cs="Times New Roman"/>
        </w:rPr>
        <w:t>.</w:t>
      </w:r>
    </w:p>
    <w:p w:rsidR="00ED14ED" w:rsidRPr="005437E2" w:rsidRDefault="00ED14ED" w:rsidP="00101EA8">
      <w:pPr>
        <w:spacing w:after="0"/>
        <w:jc w:val="both"/>
        <w:rPr>
          <w:rFonts w:ascii="Times New Roman" w:eastAsia="Times New Roman" w:hAnsi="Times New Roman" w:cs="Times New Roman"/>
          <w:lang w:eastAsia="ru-RU"/>
        </w:rPr>
      </w:pPr>
    </w:p>
    <w:p w:rsidR="00A44791" w:rsidRPr="005437E2" w:rsidRDefault="00A44791" w:rsidP="00A44791">
      <w:pPr>
        <w:spacing w:after="0" w:line="240" w:lineRule="auto"/>
        <w:ind w:firstLine="567"/>
        <w:jc w:val="both"/>
        <w:rPr>
          <w:rFonts w:ascii="Times New Roman" w:hAnsi="Times New Roman" w:cs="Times New Roman"/>
        </w:rPr>
      </w:pPr>
    </w:p>
    <w:sectPr w:rsidR="00A44791" w:rsidRPr="005437E2" w:rsidSect="00101EA8">
      <w:footerReference w:type="default" r:id="rId12"/>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172" w:rsidRPr="00CD05F6" w:rsidRDefault="00A73172" w:rsidP="00ED14ED">
      <w:pPr>
        <w:spacing w:after="0" w:line="240" w:lineRule="auto"/>
        <w:rPr>
          <w:rFonts w:ascii="Times New Roman" w:hAnsi="Times New Roman" w:cs="Times New Roman"/>
          <w:sz w:val="24"/>
          <w:szCs w:val="24"/>
        </w:rPr>
      </w:pPr>
      <w:r>
        <w:separator/>
      </w:r>
    </w:p>
  </w:endnote>
  <w:endnote w:type="continuationSeparator" w:id="0">
    <w:p w:rsidR="00A73172" w:rsidRPr="00CD05F6" w:rsidRDefault="00A73172" w:rsidP="00ED14ED">
      <w:pPr>
        <w:spacing w:after="0" w:line="240" w:lineRule="auto"/>
        <w:rPr>
          <w:rFonts w:ascii="Times New Roman" w:hAnsi="Times New Roman" w:cs="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033161"/>
      <w:docPartObj>
        <w:docPartGallery w:val="Page Numbers (Bottom of Page)"/>
        <w:docPartUnique/>
      </w:docPartObj>
    </w:sdtPr>
    <w:sdtEndPr/>
    <w:sdtContent>
      <w:p w:rsidR="00B866E9" w:rsidRDefault="000C630F">
        <w:pPr>
          <w:pStyle w:val="a5"/>
          <w:jc w:val="right"/>
        </w:pPr>
        <w:r>
          <w:fldChar w:fldCharType="begin"/>
        </w:r>
        <w:r>
          <w:instrText xml:space="preserve"> PAGE   \* MERGEFORMAT </w:instrText>
        </w:r>
        <w:r>
          <w:fldChar w:fldCharType="separate"/>
        </w:r>
        <w:r w:rsidR="005C7F21">
          <w:rPr>
            <w:noProof/>
          </w:rPr>
          <w:t>1</w:t>
        </w:r>
        <w:r>
          <w:rPr>
            <w:noProof/>
          </w:rPr>
          <w:fldChar w:fldCharType="end"/>
        </w:r>
      </w:p>
    </w:sdtContent>
  </w:sdt>
  <w:p w:rsidR="00B866E9" w:rsidRDefault="00B866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172" w:rsidRPr="00CD05F6" w:rsidRDefault="00A73172" w:rsidP="00ED14ED">
      <w:pPr>
        <w:spacing w:after="0" w:line="240" w:lineRule="auto"/>
        <w:rPr>
          <w:rFonts w:ascii="Times New Roman" w:hAnsi="Times New Roman" w:cs="Times New Roman"/>
          <w:sz w:val="24"/>
          <w:szCs w:val="24"/>
        </w:rPr>
      </w:pPr>
      <w:r>
        <w:separator/>
      </w:r>
    </w:p>
  </w:footnote>
  <w:footnote w:type="continuationSeparator" w:id="0">
    <w:p w:rsidR="00A73172" w:rsidRPr="00CD05F6" w:rsidRDefault="00A73172" w:rsidP="00ED14ED">
      <w:pPr>
        <w:spacing w:after="0" w:line="240" w:lineRule="auto"/>
        <w:rPr>
          <w:rFonts w:ascii="Times New Roman" w:hAnsi="Times New Roman" w:cs="Times New Roman"/>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4081"/>
    <w:multiLevelType w:val="hybridMultilevel"/>
    <w:tmpl w:val="AAEEDB7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881CEC"/>
    <w:multiLevelType w:val="hybridMultilevel"/>
    <w:tmpl w:val="7DBAB5E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873B8F"/>
    <w:multiLevelType w:val="hybridMultilevel"/>
    <w:tmpl w:val="4A587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BE6B47"/>
    <w:multiLevelType w:val="hybridMultilevel"/>
    <w:tmpl w:val="4A587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E269AE"/>
    <w:multiLevelType w:val="hybridMultilevel"/>
    <w:tmpl w:val="2C700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649"/>
    <w:rsid w:val="00042F47"/>
    <w:rsid w:val="00074649"/>
    <w:rsid w:val="00081881"/>
    <w:rsid w:val="000C31BE"/>
    <w:rsid w:val="000C630F"/>
    <w:rsid w:val="00101EA8"/>
    <w:rsid w:val="00112E3E"/>
    <w:rsid w:val="0015064F"/>
    <w:rsid w:val="00224D3B"/>
    <w:rsid w:val="002539F6"/>
    <w:rsid w:val="00264346"/>
    <w:rsid w:val="00277C51"/>
    <w:rsid w:val="002A7613"/>
    <w:rsid w:val="002C7191"/>
    <w:rsid w:val="00302B3A"/>
    <w:rsid w:val="00314A97"/>
    <w:rsid w:val="004034A9"/>
    <w:rsid w:val="004035FE"/>
    <w:rsid w:val="004235DC"/>
    <w:rsid w:val="004339BB"/>
    <w:rsid w:val="00442BCB"/>
    <w:rsid w:val="004436A1"/>
    <w:rsid w:val="00466740"/>
    <w:rsid w:val="00510638"/>
    <w:rsid w:val="005124AD"/>
    <w:rsid w:val="00512762"/>
    <w:rsid w:val="00527158"/>
    <w:rsid w:val="005437E2"/>
    <w:rsid w:val="00543891"/>
    <w:rsid w:val="00545E52"/>
    <w:rsid w:val="005668C1"/>
    <w:rsid w:val="0059350D"/>
    <w:rsid w:val="005A3D81"/>
    <w:rsid w:val="005C7F21"/>
    <w:rsid w:val="005D16E4"/>
    <w:rsid w:val="006260C4"/>
    <w:rsid w:val="00641FB1"/>
    <w:rsid w:val="00650AC1"/>
    <w:rsid w:val="006A2E7F"/>
    <w:rsid w:val="006A4B32"/>
    <w:rsid w:val="006C232D"/>
    <w:rsid w:val="006C41E1"/>
    <w:rsid w:val="007823E7"/>
    <w:rsid w:val="0079041B"/>
    <w:rsid w:val="007B5B32"/>
    <w:rsid w:val="00800EC7"/>
    <w:rsid w:val="00861418"/>
    <w:rsid w:val="00883706"/>
    <w:rsid w:val="008A0DE4"/>
    <w:rsid w:val="008B22EF"/>
    <w:rsid w:val="008C75AC"/>
    <w:rsid w:val="008F34D4"/>
    <w:rsid w:val="009601F0"/>
    <w:rsid w:val="00965E5D"/>
    <w:rsid w:val="009754FA"/>
    <w:rsid w:val="009A2E2B"/>
    <w:rsid w:val="009A6D2E"/>
    <w:rsid w:val="009E74AA"/>
    <w:rsid w:val="00A1613E"/>
    <w:rsid w:val="00A44791"/>
    <w:rsid w:val="00A46952"/>
    <w:rsid w:val="00A71915"/>
    <w:rsid w:val="00A73172"/>
    <w:rsid w:val="00A90AFC"/>
    <w:rsid w:val="00A97B3B"/>
    <w:rsid w:val="00AA350D"/>
    <w:rsid w:val="00AD15B5"/>
    <w:rsid w:val="00B0184B"/>
    <w:rsid w:val="00B24DD9"/>
    <w:rsid w:val="00B75AF2"/>
    <w:rsid w:val="00B866E9"/>
    <w:rsid w:val="00B921C6"/>
    <w:rsid w:val="00B96731"/>
    <w:rsid w:val="00BA6346"/>
    <w:rsid w:val="00C03B0A"/>
    <w:rsid w:val="00C36A23"/>
    <w:rsid w:val="00C70C2B"/>
    <w:rsid w:val="00CA637E"/>
    <w:rsid w:val="00CE141E"/>
    <w:rsid w:val="00D32022"/>
    <w:rsid w:val="00D65C7B"/>
    <w:rsid w:val="00D81EEC"/>
    <w:rsid w:val="00D940D5"/>
    <w:rsid w:val="00DD273E"/>
    <w:rsid w:val="00DE6AD8"/>
    <w:rsid w:val="00E23476"/>
    <w:rsid w:val="00E52409"/>
    <w:rsid w:val="00E62A27"/>
    <w:rsid w:val="00E73C1B"/>
    <w:rsid w:val="00ED14ED"/>
    <w:rsid w:val="00EE13A1"/>
    <w:rsid w:val="00EE43CB"/>
    <w:rsid w:val="00F006C6"/>
    <w:rsid w:val="00F906C8"/>
    <w:rsid w:val="00FA22D3"/>
    <w:rsid w:val="00FA6E59"/>
    <w:rsid w:val="00FB12A1"/>
    <w:rsid w:val="00FC1F05"/>
    <w:rsid w:val="00FD5B8A"/>
    <w:rsid w:val="00FD7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ind w:firstLine="53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14ED"/>
    <w:pPr>
      <w:widowControl w:val="0"/>
      <w:autoSpaceDE w:val="0"/>
      <w:autoSpaceDN w:val="0"/>
      <w:adjustRightInd w:val="0"/>
      <w:spacing w:after="0" w:line="240" w:lineRule="auto"/>
      <w:ind w:firstLine="0"/>
    </w:pPr>
    <w:rPr>
      <w:rFonts w:ascii="Times New Roman" w:eastAsiaTheme="minorEastAsia" w:hAnsi="Times New Roman" w:cs="Times New Roman"/>
      <w:sz w:val="24"/>
      <w:szCs w:val="24"/>
      <w:lang w:eastAsia="ru-RU"/>
    </w:rPr>
  </w:style>
  <w:style w:type="paragraph" w:styleId="a3">
    <w:name w:val="header"/>
    <w:basedOn w:val="a"/>
    <w:link w:val="a4"/>
    <w:uiPriority w:val="99"/>
    <w:semiHidden/>
    <w:unhideWhenUsed/>
    <w:rsid w:val="00ED14E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D14ED"/>
  </w:style>
  <w:style w:type="paragraph" w:styleId="a5">
    <w:name w:val="footer"/>
    <w:basedOn w:val="a"/>
    <w:link w:val="a6"/>
    <w:uiPriority w:val="99"/>
    <w:unhideWhenUsed/>
    <w:rsid w:val="00ED14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14ED"/>
  </w:style>
  <w:style w:type="paragraph" w:styleId="a7">
    <w:name w:val="List Paragraph"/>
    <w:basedOn w:val="a"/>
    <w:uiPriority w:val="34"/>
    <w:qFormat/>
    <w:rsid w:val="00101EA8"/>
    <w:pPr>
      <w:ind w:left="720"/>
      <w:contextualSpacing/>
    </w:pPr>
  </w:style>
  <w:style w:type="paragraph" w:styleId="a8">
    <w:name w:val="footnote text"/>
    <w:basedOn w:val="a"/>
    <w:link w:val="a9"/>
    <w:uiPriority w:val="99"/>
    <w:semiHidden/>
    <w:unhideWhenUsed/>
    <w:rsid w:val="00B866E9"/>
    <w:pPr>
      <w:spacing w:after="0" w:line="240" w:lineRule="auto"/>
    </w:pPr>
    <w:rPr>
      <w:sz w:val="20"/>
      <w:szCs w:val="20"/>
    </w:rPr>
  </w:style>
  <w:style w:type="character" w:customStyle="1" w:styleId="a9">
    <w:name w:val="Текст сноски Знак"/>
    <w:basedOn w:val="a0"/>
    <w:link w:val="a8"/>
    <w:uiPriority w:val="99"/>
    <w:semiHidden/>
    <w:rsid w:val="00B866E9"/>
    <w:rPr>
      <w:sz w:val="20"/>
      <w:szCs w:val="20"/>
    </w:rPr>
  </w:style>
  <w:style w:type="character" w:styleId="aa">
    <w:name w:val="footnote reference"/>
    <w:basedOn w:val="a0"/>
    <w:uiPriority w:val="99"/>
    <w:semiHidden/>
    <w:unhideWhenUsed/>
    <w:rsid w:val="00B866E9"/>
    <w:rPr>
      <w:vertAlign w:val="superscript"/>
    </w:rPr>
  </w:style>
  <w:style w:type="character" w:customStyle="1" w:styleId="ab">
    <w:name w:val="Гипертекстовая ссылка"/>
    <w:basedOn w:val="a0"/>
    <w:uiPriority w:val="99"/>
    <w:rsid w:val="00A46952"/>
    <w:rPr>
      <w:b/>
      <w:bCs/>
      <w:color w:val="106BBE"/>
    </w:rPr>
  </w:style>
  <w:style w:type="paragraph" w:customStyle="1" w:styleId="ac">
    <w:name w:val="Нормальный (таблица)"/>
    <w:basedOn w:val="a"/>
    <w:next w:val="a"/>
    <w:uiPriority w:val="99"/>
    <w:rsid w:val="00A46952"/>
    <w:pPr>
      <w:widowControl w:val="0"/>
      <w:autoSpaceDE w:val="0"/>
      <w:autoSpaceDN w:val="0"/>
      <w:adjustRightInd w:val="0"/>
      <w:spacing w:after="0" w:line="240" w:lineRule="auto"/>
      <w:ind w:firstLine="0"/>
      <w:jc w:val="both"/>
    </w:pPr>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ind w:firstLine="53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14ED"/>
    <w:pPr>
      <w:widowControl w:val="0"/>
      <w:autoSpaceDE w:val="0"/>
      <w:autoSpaceDN w:val="0"/>
      <w:adjustRightInd w:val="0"/>
      <w:spacing w:after="0" w:line="240" w:lineRule="auto"/>
      <w:ind w:firstLine="0"/>
    </w:pPr>
    <w:rPr>
      <w:rFonts w:ascii="Times New Roman" w:eastAsiaTheme="minorEastAsia" w:hAnsi="Times New Roman" w:cs="Times New Roman"/>
      <w:sz w:val="24"/>
      <w:szCs w:val="24"/>
      <w:lang w:eastAsia="ru-RU"/>
    </w:rPr>
  </w:style>
  <w:style w:type="paragraph" w:styleId="a3">
    <w:name w:val="header"/>
    <w:basedOn w:val="a"/>
    <w:link w:val="a4"/>
    <w:uiPriority w:val="99"/>
    <w:semiHidden/>
    <w:unhideWhenUsed/>
    <w:rsid w:val="00ED14E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D14ED"/>
  </w:style>
  <w:style w:type="paragraph" w:styleId="a5">
    <w:name w:val="footer"/>
    <w:basedOn w:val="a"/>
    <w:link w:val="a6"/>
    <w:uiPriority w:val="99"/>
    <w:unhideWhenUsed/>
    <w:rsid w:val="00ED14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14ED"/>
  </w:style>
  <w:style w:type="paragraph" w:styleId="a7">
    <w:name w:val="List Paragraph"/>
    <w:basedOn w:val="a"/>
    <w:uiPriority w:val="34"/>
    <w:qFormat/>
    <w:rsid w:val="00101EA8"/>
    <w:pPr>
      <w:ind w:left="720"/>
      <w:contextualSpacing/>
    </w:pPr>
  </w:style>
  <w:style w:type="paragraph" w:styleId="a8">
    <w:name w:val="footnote text"/>
    <w:basedOn w:val="a"/>
    <w:link w:val="a9"/>
    <w:uiPriority w:val="99"/>
    <w:semiHidden/>
    <w:unhideWhenUsed/>
    <w:rsid w:val="00B866E9"/>
    <w:pPr>
      <w:spacing w:after="0" w:line="240" w:lineRule="auto"/>
    </w:pPr>
    <w:rPr>
      <w:sz w:val="20"/>
      <w:szCs w:val="20"/>
    </w:rPr>
  </w:style>
  <w:style w:type="character" w:customStyle="1" w:styleId="a9">
    <w:name w:val="Текст сноски Знак"/>
    <w:basedOn w:val="a0"/>
    <w:link w:val="a8"/>
    <w:uiPriority w:val="99"/>
    <w:semiHidden/>
    <w:rsid w:val="00B866E9"/>
    <w:rPr>
      <w:sz w:val="20"/>
      <w:szCs w:val="20"/>
    </w:rPr>
  </w:style>
  <w:style w:type="character" w:styleId="aa">
    <w:name w:val="footnote reference"/>
    <w:basedOn w:val="a0"/>
    <w:uiPriority w:val="99"/>
    <w:semiHidden/>
    <w:unhideWhenUsed/>
    <w:rsid w:val="00B866E9"/>
    <w:rPr>
      <w:vertAlign w:val="superscript"/>
    </w:rPr>
  </w:style>
  <w:style w:type="character" w:customStyle="1" w:styleId="ab">
    <w:name w:val="Гипертекстовая ссылка"/>
    <w:basedOn w:val="a0"/>
    <w:uiPriority w:val="99"/>
    <w:rsid w:val="00A46952"/>
    <w:rPr>
      <w:b/>
      <w:bCs/>
      <w:color w:val="106BBE"/>
    </w:rPr>
  </w:style>
  <w:style w:type="paragraph" w:customStyle="1" w:styleId="ac">
    <w:name w:val="Нормальный (таблица)"/>
    <w:basedOn w:val="a"/>
    <w:next w:val="a"/>
    <w:uiPriority w:val="99"/>
    <w:rsid w:val="00A46952"/>
    <w:pPr>
      <w:widowControl w:val="0"/>
      <w:autoSpaceDE w:val="0"/>
      <w:autoSpaceDN w:val="0"/>
      <w:adjustRightInd w:val="0"/>
      <w:spacing w:after="0" w:line="240" w:lineRule="auto"/>
      <w:ind w:firstLine="0"/>
      <w:jc w:val="both"/>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146920">
      <w:bodyDiv w:val="1"/>
      <w:marLeft w:val="0"/>
      <w:marRight w:val="0"/>
      <w:marTop w:val="0"/>
      <w:marBottom w:val="0"/>
      <w:divBdr>
        <w:top w:val="none" w:sz="0" w:space="0" w:color="auto"/>
        <w:left w:val="none" w:sz="0" w:space="0" w:color="auto"/>
        <w:bottom w:val="none" w:sz="0" w:space="0" w:color="auto"/>
        <w:right w:val="none" w:sz="0" w:space="0" w:color="auto"/>
      </w:divBdr>
    </w:div>
    <w:div w:id="735662897">
      <w:bodyDiv w:val="1"/>
      <w:marLeft w:val="0"/>
      <w:marRight w:val="0"/>
      <w:marTop w:val="0"/>
      <w:marBottom w:val="0"/>
      <w:divBdr>
        <w:top w:val="none" w:sz="0" w:space="0" w:color="auto"/>
        <w:left w:val="none" w:sz="0" w:space="0" w:color="auto"/>
        <w:bottom w:val="none" w:sz="0" w:space="0" w:color="auto"/>
        <w:right w:val="none" w:sz="0" w:space="0" w:color="auto"/>
      </w:divBdr>
    </w:div>
    <w:div w:id="1537351245">
      <w:bodyDiv w:val="1"/>
      <w:marLeft w:val="0"/>
      <w:marRight w:val="0"/>
      <w:marTop w:val="0"/>
      <w:marBottom w:val="0"/>
      <w:divBdr>
        <w:top w:val="none" w:sz="0" w:space="0" w:color="auto"/>
        <w:left w:val="none" w:sz="0" w:space="0" w:color="auto"/>
        <w:bottom w:val="none" w:sz="0" w:space="0" w:color="auto"/>
        <w:right w:val="none" w:sz="0" w:space="0" w:color="auto"/>
      </w:divBdr>
    </w:div>
    <w:div w:id="182092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redirect/10106464/271132" TargetMode="External"/><Relationship Id="rId5" Type="http://schemas.openxmlformats.org/officeDocument/2006/relationships/settings" Target="settings.xml"/><Relationship Id="rId10" Type="http://schemas.openxmlformats.org/officeDocument/2006/relationships/hyperlink" Target="http://ivo.garant.ru/document/redirect/10106464/271131" TargetMode="External"/><Relationship Id="rId4" Type="http://schemas.microsoft.com/office/2007/relationships/stylesWithEffects" Target="stylesWithEffects.xml"/><Relationship Id="rId9" Type="http://schemas.openxmlformats.org/officeDocument/2006/relationships/hyperlink" Target="http://ivo.garant.ru/document/redirect/10106464/2029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654BC-3DDA-4210-81E6-A108FBBF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3451</Words>
  <Characters>19671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ООО "Технологии Управления"</Company>
  <LinksUpToDate>false</LinksUpToDate>
  <CharactersWithSpaces>23076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Калинина Елена Юрьевна</cp:lastModifiedBy>
  <cp:revision>2</cp:revision>
  <dcterms:created xsi:type="dcterms:W3CDTF">2024-07-19T08:35:00Z</dcterms:created>
  <dcterms:modified xsi:type="dcterms:W3CDTF">2024-07-19T08:35:00Z</dcterms:modified>
</cp:coreProperties>
</file>